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2129" w:rsidRPr="00805B1F" w:rsidRDefault="00052129" w:rsidP="00052129">
      <w:pPr>
        <w:suppressLineNumbers/>
      </w:pPr>
      <w:bookmarkStart w:id="0" w:name="_GoBack"/>
      <w:bookmarkEnd w:id="0"/>
    </w:p>
    <w:tbl>
      <w:tblPr>
        <w:tblStyle w:val="a7"/>
        <w:bidiVisual/>
        <w:tblW w:w="8980"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246"/>
        <w:gridCol w:w="5734"/>
      </w:tblGrid>
      <w:tr w:rsidR="00052129" w:rsidRPr="00805B1F" w:rsidTr="00590B6B">
        <w:tc>
          <w:tcPr>
            <w:tcW w:w="3246" w:type="dxa"/>
          </w:tcPr>
          <w:p w:rsidR="00052129" w:rsidRPr="00805B1F" w:rsidRDefault="00052129" w:rsidP="00590B6B">
            <w:pPr>
              <w:suppressLineNumbers/>
              <w:jc w:val="left"/>
              <w:rPr>
                <w:b/>
                <w:bCs/>
                <w:rtl/>
              </w:rPr>
            </w:pPr>
          </w:p>
          <w:p w:rsidR="00052129" w:rsidRPr="00805B1F" w:rsidRDefault="00052129" w:rsidP="00590B6B">
            <w:pPr>
              <w:suppressLineNumbers/>
              <w:jc w:val="left"/>
              <w:rPr>
                <w:b/>
                <w:bCs/>
                <w:rtl/>
              </w:rPr>
            </w:pPr>
            <w:r w:rsidRPr="00E1596F">
              <w:rPr>
                <w:b/>
                <w:bCs/>
                <w:u w:val="double"/>
                <w:rtl/>
              </w:rPr>
              <w:t>ה</w:t>
            </w:r>
            <w:sdt>
              <w:sdtPr>
                <w:rPr>
                  <w:b/>
                  <w:bCs/>
                  <w:u w:val="double"/>
                  <w:rtl/>
                </w:rPr>
                <w:alias w:val="1264"/>
                <w:tag w:val="1264"/>
                <w:id w:val="748628538"/>
                <w:placeholder>
                  <w:docPart w:val="78A6C7B0B00943C89A176F57820F6B47"/>
                </w:placeholder>
                <w:text w:multiLine="1"/>
              </w:sdtPr>
              <w:sdtEndPr/>
              <w:sdtContent>
                <w:r w:rsidRPr="00E1596F">
                  <w:rPr>
                    <w:b/>
                    <w:bCs/>
                    <w:u w:val="double"/>
                    <w:rtl/>
                  </w:rPr>
                  <w:t>תובע</w:t>
                </w:r>
              </w:sdtContent>
            </w:sdt>
            <w:r>
              <w:rPr>
                <w:rFonts w:hint="cs"/>
                <w:b/>
                <w:bCs/>
                <w:rtl/>
              </w:rPr>
              <w:t>:</w:t>
            </w:r>
          </w:p>
        </w:tc>
        <w:tc>
          <w:tcPr>
            <w:tcW w:w="5734" w:type="dxa"/>
          </w:tcPr>
          <w:p w:rsidR="00052129" w:rsidRPr="008424EA" w:rsidRDefault="00052129" w:rsidP="00590B6B">
            <w:pPr>
              <w:suppressLineNumbers/>
              <w:jc w:val="left"/>
              <w:rPr>
                <w:b/>
                <w:bCs/>
                <w:rtl/>
              </w:rPr>
            </w:pPr>
          </w:p>
          <w:p w:rsidR="00052129" w:rsidRPr="008424EA" w:rsidRDefault="00052129" w:rsidP="001A54DA">
            <w:pPr>
              <w:suppressLineNumbers/>
              <w:jc w:val="left"/>
            </w:pPr>
            <w:r w:rsidRPr="008424EA">
              <w:rPr>
                <w:b/>
                <w:bCs/>
                <w:rtl/>
              </w:rPr>
              <w:t xml:space="preserve"> </w:t>
            </w:r>
            <w:sdt>
              <w:sdtPr>
                <w:rPr>
                  <w:b/>
                  <w:bCs/>
                  <w:rtl/>
                </w:rPr>
                <w:alias w:val="825"/>
                <w:tag w:val="825"/>
                <w:id w:val="-1404140937"/>
                <w:placeholder>
                  <w:docPart w:val="DA686444C3F347C29F6C33F4E40B2009"/>
                </w:placeholder>
                <w:text w:multiLine="1"/>
              </w:sdtPr>
              <w:sdtEndPr/>
              <w:sdtContent>
                <w:r w:rsidR="001A54DA">
                  <w:rPr>
                    <w:rFonts w:hint="cs"/>
                    <w:b/>
                    <w:bCs/>
                    <w:rtl/>
                  </w:rPr>
                  <w:t xml:space="preserve">ד. ב. </w:t>
                </w:r>
              </w:sdtContent>
            </w:sdt>
          </w:p>
          <w:p w:rsidR="00052129" w:rsidRPr="008424EA" w:rsidRDefault="00052129" w:rsidP="00590B6B">
            <w:pPr>
              <w:suppressLineNumbers/>
              <w:jc w:val="left"/>
              <w:rPr>
                <w:b/>
                <w:bCs/>
                <w:rtl/>
              </w:rPr>
            </w:pPr>
          </w:p>
        </w:tc>
      </w:tr>
      <w:tr w:rsidR="00052129" w:rsidRPr="00805B1F" w:rsidTr="00590B6B">
        <w:tc>
          <w:tcPr>
            <w:tcW w:w="8980" w:type="dxa"/>
            <w:gridSpan w:val="2"/>
          </w:tcPr>
          <w:p w:rsidR="00052129" w:rsidRPr="00805B1F" w:rsidRDefault="00052129" w:rsidP="00590B6B">
            <w:pPr>
              <w:suppressLineNumbers/>
              <w:jc w:val="center"/>
              <w:rPr>
                <w:b/>
                <w:bCs/>
                <w:rtl/>
              </w:rPr>
            </w:pPr>
            <w:r w:rsidRPr="00805B1F">
              <w:rPr>
                <w:b/>
                <w:bCs/>
                <w:rtl/>
              </w:rPr>
              <w:t>נגד</w:t>
            </w:r>
          </w:p>
          <w:p w:rsidR="00052129" w:rsidRPr="00805B1F" w:rsidRDefault="00052129" w:rsidP="00590B6B">
            <w:pPr>
              <w:suppressLineNumbers/>
              <w:jc w:val="left"/>
              <w:rPr>
                <w:b/>
                <w:bCs/>
                <w:rtl/>
              </w:rPr>
            </w:pPr>
          </w:p>
        </w:tc>
      </w:tr>
      <w:tr w:rsidR="00052129" w:rsidRPr="00805B1F" w:rsidTr="00590B6B">
        <w:trPr>
          <w:trHeight w:val="740"/>
        </w:trPr>
        <w:tc>
          <w:tcPr>
            <w:tcW w:w="3246" w:type="dxa"/>
            <w:hideMark/>
          </w:tcPr>
          <w:p w:rsidR="00052129" w:rsidRPr="00805B1F" w:rsidRDefault="00052129" w:rsidP="00590B6B">
            <w:pPr>
              <w:suppressLineNumbers/>
              <w:jc w:val="left"/>
              <w:rPr>
                <w:b/>
                <w:bCs/>
                <w:rtl/>
              </w:rPr>
            </w:pPr>
            <w:r w:rsidRPr="00E1596F">
              <w:rPr>
                <w:b/>
                <w:bCs/>
                <w:u w:val="double"/>
                <w:rtl/>
              </w:rPr>
              <w:t>ה</w:t>
            </w:r>
            <w:sdt>
              <w:sdtPr>
                <w:rPr>
                  <w:b/>
                  <w:bCs/>
                  <w:u w:val="double"/>
                  <w:rtl/>
                </w:rPr>
                <w:alias w:val="1265"/>
                <w:tag w:val="1265"/>
                <w:id w:val="15438151"/>
                <w:text/>
              </w:sdtPr>
              <w:sdtEndPr/>
              <w:sdtContent>
                <w:r w:rsidRPr="00E1596F">
                  <w:rPr>
                    <w:b/>
                    <w:bCs/>
                    <w:u w:val="double"/>
                    <w:rtl/>
                  </w:rPr>
                  <w:t>נתבע</w:t>
                </w:r>
                <w:r w:rsidRPr="00E1596F">
                  <w:rPr>
                    <w:rFonts w:hint="cs"/>
                    <w:b/>
                    <w:bCs/>
                    <w:u w:val="double"/>
                    <w:rtl/>
                  </w:rPr>
                  <w:t>ת:</w:t>
                </w:r>
              </w:sdtContent>
            </w:sdt>
          </w:p>
        </w:tc>
        <w:tc>
          <w:tcPr>
            <w:tcW w:w="5734" w:type="dxa"/>
            <w:hideMark/>
          </w:tcPr>
          <w:p w:rsidR="00052129" w:rsidRPr="00805B1F" w:rsidRDefault="00052129" w:rsidP="001A54DA">
            <w:pPr>
              <w:suppressLineNumbers/>
              <w:jc w:val="left"/>
              <w:rPr>
                <w:b/>
                <w:bCs/>
                <w:rtl/>
              </w:rPr>
            </w:pPr>
            <w:r w:rsidRPr="00805B1F">
              <w:rPr>
                <w:b/>
                <w:bCs/>
                <w:rtl/>
              </w:rPr>
              <w:t xml:space="preserve"> </w:t>
            </w:r>
            <w:r w:rsidR="001A54DA">
              <w:rPr>
                <w:rFonts w:hint="cs"/>
                <w:b/>
                <w:bCs/>
                <w:rtl/>
              </w:rPr>
              <w:t xml:space="preserve">כ. ב. </w:t>
            </w:r>
          </w:p>
        </w:tc>
      </w:tr>
    </w:tbl>
    <w:p w:rsidR="00052129" w:rsidRDefault="00052129" w:rsidP="00052129">
      <w:pPr>
        <w:jc w:val="both"/>
        <w:rPr>
          <w:rtl/>
        </w:rPr>
      </w:pPr>
    </w:p>
    <w:p w:rsidR="00052129" w:rsidRDefault="00052129" w:rsidP="00052129">
      <w:pPr>
        <w:jc w:val="both"/>
        <w:rPr>
          <w:sz w:val="6"/>
          <w:szCs w:val="6"/>
          <w:rtl/>
        </w:rPr>
      </w:pPr>
      <w:r>
        <w:rPr>
          <w:sz w:val="6"/>
          <w:szCs w:val="6"/>
          <w:rtl/>
        </w:rPr>
        <w:t>&lt;#1#&gt;</w:t>
      </w:r>
    </w:p>
    <w:p w:rsidR="00052129" w:rsidRDefault="00052129" w:rsidP="00052129">
      <w:pPr>
        <w:pStyle w:val="12"/>
        <w:spacing w:line="360" w:lineRule="auto"/>
        <w:rPr>
          <w:u w:val="none"/>
          <w:rtl/>
        </w:rPr>
      </w:pPr>
      <w:r>
        <w:rPr>
          <w:rFonts w:hint="cs"/>
          <w:u w:val="double"/>
          <w:rtl/>
        </w:rPr>
        <w:t>נוכחים</w:t>
      </w:r>
      <w:r>
        <w:rPr>
          <w:rFonts w:hint="cs"/>
          <w:u w:val="none"/>
          <w:rtl/>
        </w:rPr>
        <w:t>:</w:t>
      </w:r>
    </w:p>
    <w:p w:rsidR="00052129" w:rsidRDefault="00052129" w:rsidP="00052129">
      <w:pPr>
        <w:pStyle w:val="12"/>
        <w:spacing w:line="360" w:lineRule="auto"/>
        <w:rPr>
          <w:u w:val="none"/>
          <w:rtl/>
        </w:rPr>
      </w:pPr>
      <w:r>
        <w:rPr>
          <w:rFonts w:hint="cs"/>
          <w:u w:val="none"/>
          <w:rtl/>
        </w:rPr>
        <w:t>התובע וב"כ עו"ד עיינה אונגר לטין</w:t>
      </w:r>
    </w:p>
    <w:p w:rsidR="00052129" w:rsidRPr="001A54DA" w:rsidRDefault="00052129" w:rsidP="001A54DA">
      <w:pPr>
        <w:pStyle w:val="12"/>
        <w:spacing w:line="360" w:lineRule="auto"/>
        <w:rPr>
          <w:u w:val="none"/>
          <w:rtl/>
        </w:rPr>
      </w:pPr>
      <w:r>
        <w:rPr>
          <w:rFonts w:hint="cs"/>
          <w:u w:val="none"/>
          <w:rtl/>
        </w:rPr>
        <w:t>הנתבעת וב"כ עו"ד ענבל גבריאלי</w:t>
      </w:r>
    </w:p>
    <w:p w:rsidR="00052129" w:rsidRDefault="00052129" w:rsidP="00052129">
      <w:pPr>
        <w:spacing w:line="360" w:lineRule="auto"/>
        <w:jc w:val="both"/>
        <w:rPr>
          <w:sz w:val="6"/>
          <w:szCs w:val="6"/>
          <w:rtl/>
        </w:rPr>
      </w:pPr>
      <w:r>
        <w:rPr>
          <w:sz w:val="6"/>
          <w:szCs w:val="6"/>
          <w:rtl/>
        </w:rPr>
        <w:t>&lt;#2#&gt;</w:t>
      </w:r>
    </w:p>
    <w:p w:rsidR="00052129" w:rsidRDefault="00052129" w:rsidP="00052129">
      <w:pPr>
        <w:spacing w:line="360" w:lineRule="auto"/>
        <w:jc w:val="center"/>
        <w:rPr>
          <w:rFonts w:ascii="Arial" w:hAnsi="Arial"/>
          <w:b/>
          <w:bCs/>
          <w:sz w:val="32"/>
          <w:szCs w:val="32"/>
          <w:u w:val="double"/>
          <w:rtl/>
        </w:rPr>
      </w:pPr>
      <w:r w:rsidRPr="00E74490">
        <w:rPr>
          <w:rFonts w:ascii="Arial" w:hAnsi="Arial" w:hint="cs"/>
          <w:b/>
          <w:bCs/>
          <w:sz w:val="32"/>
          <w:szCs w:val="32"/>
          <w:u w:val="double"/>
          <w:rtl/>
        </w:rPr>
        <w:t>פסק דין</w:t>
      </w:r>
    </w:p>
    <w:p w:rsidR="001A54DA" w:rsidRPr="001A54DA" w:rsidRDefault="001A54DA" w:rsidP="00052129">
      <w:pPr>
        <w:spacing w:line="360" w:lineRule="auto"/>
        <w:jc w:val="center"/>
        <w:rPr>
          <w:rFonts w:ascii="Arial" w:hAnsi="Arial"/>
          <w:b/>
          <w:bCs/>
          <w:u w:val="double"/>
          <w:rtl/>
        </w:rPr>
      </w:pPr>
      <w:r>
        <w:rPr>
          <w:rFonts w:ascii="Arial" w:hAnsi="Arial" w:hint="cs"/>
          <w:b/>
          <w:bCs/>
          <w:u w:val="double"/>
          <w:rtl/>
        </w:rPr>
        <w:t>עותק המותר בפרסום</w:t>
      </w:r>
    </w:p>
    <w:p w:rsidR="001A54DA" w:rsidRPr="00E74490" w:rsidRDefault="001A54DA" w:rsidP="00052129">
      <w:pPr>
        <w:spacing w:line="360" w:lineRule="auto"/>
        <w:jc w:val="center"/>
        <w:rPr>
          <w:rFonts w:ascii="Arial" w:hAnsi="Arial"/>
          <w:b/>
          <w:bCs/>
          <w:sz w:val="32"/>
          <w:szCs w:val="32"/>
          <w:u w:val="double"/>
          <w:rtl/>
        </w:rPr>
      </w:pPr>
    </w:p>
    <w:p w:rsidR="00052129" w:rsidRDefault="00052129" w:rsidP="00052129">
      <w:pPr>
        <w:pStyle w:val="a9"/>
        <w:numPr>
          <w:ilvl w:val="0"/>
          <w:numId w:val="1"/>
        </w:numPr>
        <w:spacing w:line="360" w:lineRule="auto"/>
        <w:jc w:val="both"/>
      </w:pPr>
      <w:r>
        <w:rPr>
          <w:rFonts w:hint="cs"/>
          <w:rtl/>
        </w:rPr>
        <w:t>על העובדות אין כמעט מחלוקת.</w:t>
      </w:r>
    </w:p>
    <w:p w:rsidR="001A54DA" w:rsidRDefault="001A54DA" w:rsidP="001A54DA">
      <w:pPr>
        <w:pStyle w:val="a9"/>
        <w:spacing w:line="360" w:lineRule="auto"/>
        <w:jc w:val="both"/>
      </w:pPr>
    </w:p>
    <w:p w:rsidR="00052129" w:rsidRDefault="00052129" w:rsidP="00052129">
      <w:pPr>
        <w:pStyle w:val="a9"/>
        <w:numPr>
          <w:ilvl w:val="0"/>
          <w:numId w:val="1"/>
        </w:numPr>
        <w:spacing w:line="360" w:lineRule="auto"/>
        <w:jc w:val="both"/>
      </w:pPr>
      <w:r>
        <w:rPr>
          <w:rFonts w:hint="cs"/>
          <w:rtl/>
        </w:rPr>
        <w:t xml:space="preserve">התובענה שלפני היא בבחינת יאנוס לאמור, יש לה שתי פנים. </w:t>
      </w:r>
    </w:p>
    <w:p w:rsidR="001A54DA" w:rsidRDefault="001A54DA" w:rsidP="001A54DA">
      <w:pPr>
        <w:pStyle w:val="a9"/>
        <w:rPr>
          <w:rtl/>
        </w:rPr>
      </w:pPr>
    </w:p>
    <w:p w:rsidR="001A54DA" w:rsidRDefault="001A54DA" w:rsidP="001A54DA">
      <w:pPr>
        <w:pStyle w:val="a9"/>
        <w:spacing w:line="360" w:lineRule="auto"/>
        <w:jc w:val="both"/>
      </w:pPr>
    </w:p>
    <w:p w:rsidR="00052129" w:rsidRDefault="00052129" w:rsidP="00052129">
      <w:pPr>
        <w:pStyle w:val="a9"/>
        <w:numPr>
          <w:ilvl w:val="0"/>
          <w:numId w:val="1"/>
        </w:numPr>
        <w:spacing w:line="360" w:lineRule="auto"/>
        <w:jc w:val="both"/>
      </w:pPr>
      <w:r>
        <w:rPr>
          <w:rFonts w:hint="cs"/>
          <w:rtl/>
        </w:rPr>
        <w:t>חלק מן התובענה עוסק בהשלמת עסקה שנכרתה בין הצדדים מכוח פסק דינו של ביה"ד הרבני האזורי בתל אביב יפו, אשר אישר הסכם גירושין בין הצדדים ביום 25.12.2023.</w:t>
      </w:r>
    </w:p>
    <w:p w:rsidR="001A54DA" w:rsidRDefault="001A54DA" w:rsidP="001A54DA">
      <w:pPr>
        <w:pStyle w:val="a9"/>
        <w:spacing w:line="360" w:lineRule="auto"/>
        <w:jc w:val="both"/>
      </w:pPr>
    </w:p>
    <w:p w:rsidR="00052129" w:rsidRDefault="00052129" w:rsidP="00052129">
      <w:pPr>
        <w:pStyle w:val="a9"/>
        <w:numPr>
          <w:ilvl w:val="0"/>
          <w:numId w:val="1"/>
        </w:numPr>
        <w:spacing w:line="360" w:lineRule="auto"/>
        <w:jc w:val="both"/>
      </w:pPr>
      <w:r>
        <w:rPr>
          <w:rFonts w:hint="cs"/>
          <w:rtl/>
        </w:rPr>
        <w:t>לשון אחר, ביצועו של ההסכם הוא בעצם מעין תובענה על פי סעיף 7 לחוק ביהמ"ש לעני</w:t>
      </w:r>
      <w:r w:rsidR="001A54DA">
        <w:rPr>
          <w:rFonts w:hint="cs"/>
          <w:rtl/>
        </w:rPr>
        <w:t>י</w:t>
      </w:r>
      <w:r>
        <w:rPr>
          <w:rFonts w:hint="cs"/>
          <w:rtl/>
        </w:rPr>
        <w:t>ני משפחה, בו משמש ביהמ"ש כמעין משיק להליכי הוצאה לפועל, לצורך ביצועו של פסק דין.</w:t>
      </w:r>
    </w:p>
    <w:p w:rsidR="001A54DA" w:rsidRDefault="001A54DA" w:rsidP="001A54DA">
      <w:pPr>
        <w:pStyle w:val="a9"/>
        <w:rPr>
          <w:rtl/>
        </w:rPr>
      </w:pPr>
    </w:p>
    <w:p w:rsidR="001A54DA" w:rsidRDefault="001A54DA" w:rsidP="001A54DA">
      <w:pPr>
        <w:pStyle w:val="a9"/>
        <w:spacing w:line="360" w:lineRule="auto"/>
        <w:jc w:val="both"/>
      </w:pPr>
    </w:p>
    <w:p w:rsidR="00052129" w:rsidRDefault="00052129" w:rsidP="00052129">
      <w:pPr>
        <w:pStyle w:val="a9"/>
        <w:numPr>
          <w:ilvl w:val="0"/>
          <w:numId w:val="1"/>
        </w:numPr>
        <w:spacing w:line="360" w:lineRule="auto"/>
        <w:jc w:val="both"/>
      </w:pPr>
      <w:r>
        <w:rPr>
          <w:rFonts w:hint="cs"/>
          <w:rtl/>
        </w:rPr>
        <w:t>כותרת התובענה "אכיפת הסכם גירושין", אין בה ממש, שכן את פסק הדין יש לכבד ולקיים והצדדים אינם זקוקים להצהרה נוספת על חובתם לקיים את פסק הדין.</w:t>
      </w:r>
    </w:p>
    <w:p w:rsidR="001A54DA" w:rsidRDefault="001A54DA" w:rsidP="001A54DA">
      <w:pPr>
        <w:pStyle w:val="a9"/>
        <w:spacing w:line="360" w:lineRule="auto"/>
        <w:jc w:val="both"/>
      </w:pPr>
    </w:p>
    <w:p w:rsidR="00052129" w:rsidRDefault="00052129" w:rsidP="00052129">
      <w:pPr>
        <w:pStyle w:val="a9"/>
        <w:numPr>
          <w:ilvl w:val="0"/>
          <w:numId w:val="1"/>
        </w:numPr>
        <w:spacing w:line="360" w:lineRule="auto"/>
        <w:jc w:val="both"/>
      </w:pPr>
      <w:r>
        <w:rPr>
          <w:rFonts w:hint="cs"/>
          <w:rtl/>
        </w:rPr>
        <w:t>הפנים האחרות של התובענה נוגעות לחיוב בפיצויים מוסכמים אשר, נכללו בפסק הדין, לטענת התובע, בשל הפרתה של הנתבעת את ההסכם, הפרה יסודית.</w:t>
      </w:r>
    </w:p>
    <w:p w:rsidR="001A54DA" w:rsidRDefault="001A54DA" w:rsidP="001A54DA">
      <w:pPr>
        <w:pStyle w:val="a9"/>
        <w:rPr>
          <w:rtl/>
        </w:rPr>
      </w:pPr>
    </w:p>
    <w:p w:rsidR="001A54DA" w:rsidRDefault="001A54DA" w:rsidP="001A54DA">
      <w:pPr>
        <w:pStyle w:val="a9"/>
        <w:spacing w:line="360" w:lineRule="auto"/>
        <w:jc w:val="both"/>
      </w:pPr>
    </w:p>
    <w:p w:rsidR="00052129" w:rsidRDefault="00052129" w:rsidP="00052129">
      <w:pPr>
        <w:pStyle w:val="a9"/>
        <w:numPr>
          <w:ilvl w:val="0"/>
          <w:numId w:val="1"/>
        </w:numPr>
        <w:spacing w:line="360" w:lineRule="auto"/>
        <w:jc w:val="both"/>
      </w:pPr>
      <w:r>
        <w:rPr>
          <w:rFonts w:hint="cs"/>
          <w:rtl/>
        </w:rPr>
        <w:t xml:space="preserve">אין עורר שאי ביצוע תשלום תמורה כולה או חלקה, שלא בשיעור מזערי, הוא הפרה יסודית של הסכם. </w:t>
      </w:r>
    </w:p>
    <w:p w:rsidR="001A54DA" w:rsidRDefault="001A54DA" w:rsidP="001A54DA">
      <w:pPr>
        <w:pStyle w:val="a9"/>
        <w:spacing w:line="360" w:lineRule="auto"/>
        <w:jc w:val="both"/>
      </w:pPr>
    </w:p>
    <w:p w:rsidR="00052129" w:rsidRDefault="00052129" w:rsidP="00052129">
      <w:pPr>
        <w:pStyle w:val="a9"/>
        <w:numPr>
          <w:ilvl w:val="0"/>
          <w:numId w:val="1"/>
        </w:numPr>
        <w:spacing w:line="360" w:lineRule="auto"/>
        <w:jc w:val="both"/>
      </w:pPr>
      <w:r>
        <w:rPr>
          <w:rFonts w:hint="cs"/>
          <w:rtl/>
        </w:rPr>
        <w:lastRenderedPageBreak/>
        <w:t>אין עורר שניתן לראות את התמורה שהגיעה לתובע מהנתבעת על פי ההסכם, כמתחלקת לשלושה חלקים.</w:t>
      </w:r>
    </w:p>
    <w:p w:rsidR="001A54DA" w:rsidRDefault="001A54DA" w:rsidP="001A54DA">
      <w:pPr>
        <w:pStyle w:val="a9"/>
        <w:rPr>
          <w:rtl/>
        </w:rPr>
      </w:pPr>
    </w:p>
    <w:p w:rsidR="001A54DA" w:rsidRDefault="001A54DA" w:rsidP="001A54DA">
      <w:pPr>
        <w:pStyle w:val="a9"/>
        <w:spacing w:line="360" w:lineRule="auto"/>
        <w:jc w:val="both"/>
      </w:pPr>
    </w:p>
    <w:p w:rsidR="00052129" w:rsidRDefault="00052129" w:rsidP="00052129">
      <w:pPr>
        <w:pStyle w:val="a9"/>
        <w:numPr>
          <w:ilvl w:val="0"/>
          <w:numId w:val="1"/>
        </w:numPr>
        <w:spacing w:line="360" w:lineRule="auto"/>
        <w:jc w:val="both"/>
      </w:pPr>
      <w:r>
        <w:rPr>
          <w:rFonts w:hint="cs"/>
          <w:rtl/>
        </w:rPr>
        <w:t>סך של כ 650 אלף ₪ שכבר נפרעו על ידי התובעת, סך 800 אלף ₪ שנועדו להיות משולמים באמצעות משכנתא מן הבנק, במקרה הזה בחרה הנתבעת כי זכותה בבנק לאומי למשכנתאות וסך נוסף של כ 250 אלף ₪ צריכה הייתה התובעת לשלם ממקורותיה, ובכך להשלים את תשלום התמורה.</w:t>
      </w:r>
    </w:p>
    <w:p w:rsidR="001A54DA" w:rsidRDefault="001A54DA" w:rsidP="001A54DA">
      <w:pPr>
        <w:pStyle w:val="a9"/>
        <w:spacing w:line="360" w:lineRule="auto"/>
        <w:jc w:val="both"/>
      </w:pPr>
    </w:p>
    <w:p w:rsidR="00052129" w:rsidRDefault="00052129" w:rsidP="00052129">
      <w:pPr>
        <w:pStyle w:val="a9"/>
        <w:numPr>
          <w:ilvl w:val="0"/>
          <w:numId w:val="1"/>
        </w:numPr>
        <w:spacing w:line="360" w:lineRule="auto"/>
        <w:jc w:val="both"/>
      </w:pPr>
      <w:r>
        <w:rPr>
          <w:rFonts w:hint="cs"/>
          <w:rtl/>
        </w:rPr>
        <w:t>אמרתי כבר שאיני משמש כערכאת ערעור על פסק דינו של בית הדין הרבני ומה שיש בפסק הדין קיים בו ואין בלתו.</w:t>
      </w:r>
    </w:p>
    <w:p w:rsidR="001A54DA" w:rsidRDefault="001A54DA" w:rsidP="001A54DA">
      <w:pPr>
        <w:pStyle w:val="a9"/>
        <w:rPr>
          <w:rtl/>
        </w:rPr>
      </w:pPr>
    </w:p>
    <w:p w:rsidR="001A54DA" w:rsidRDefault="001A54DA" w:rsidP="001A54DA">
      <w:pPr>
        <w:pStyle w:val="a9"/>
        <w:spacing w:line="360" w:lineRule="auto"/>
        <w:jc w:val="both"/>
      </w:pPr>
    </w:p>
    <w:p w:rsidR="00052129" w:rsidRDefault="00052129" w:rsidP="00052129">
      <w:pPr>
        <w:pStyle w:val="a9"/>
        <w:numPr>
          <w:ilvl w:val="0"/>
          <w:numId w:val="1"/>
        </w:numPr>
        <w:spacing w:line="360" w:lineRule="auto"/>
        <w:jc w:val="both"/>
      </w:pPr>
      <w:r>
        <w:rPr>
          <w:rFonts w:hint="cs"/>
          <w:rtl/>
        </w:rPr>
        <w:t>כאשר טוענת הנתבעת שלטעמה לא ביצע התובע חיובים מסוימים לגבי רכב וכו', אין הדבר מעניק לה זכות שלא למלא אחר פסק הדין ככתבו וכלשונו בבחינת עשיית דין עצמית.</w:t>
      </w:r>
    </w:p>
    <w:p w:rsidR="001A54DA" w:rsidRDefault="001A54DA" w:rsidP="001A54DA">
      <w:pPr>
        <w:pStyle w:val="a9"/>
        <w:spacing w:line="360" w:lineRule="auto"/>
        <w:jc w:val="both"/>
      </w:pPr>
    </w:p>
    <w:p w:rsidR="00052129" w:rsidRDefault="00052129" w:rsidP="00052129">
      <w:pPr>
        <w:pStyle w:val="a9"/>
        <w:numPr>
          <w:ilvl w:val="0"/>
          <w:numId w:val="1"/>
        </w:numPr>
        <w:spacing w:line="360" w:lineRule="auto"/>
        <w:jc w:val="both"/>
      </w:pPr>
      <w:r>
        <w:rPr>
          <w:rFonts w:hint="cs"/>
          <w:rtl/>
        </w:rPr>
        <w:t>החלק הרלוונטי בפסק הדין נמצא בסעיף 25 לפסק הדין, שם חויב התובע (סעיף ו), לחתום על כל המסמכים הנדרשים, לרבות ייפוי כוח בלתי חוזר, בקשה לרישום מקרקעין, שטרי מכר וכו', ולהפקיד את הללו, כך נאמר במפורש, אצל באת כוחו.</w:t>
      </w:r>
    </w:p>
    <w:p w:rsidR="001A54DA" w:rsidRDefault="001A54DA" w:rsidP="001A54DA">
      <w:pPr>
        <w:pStyle w:val="a9"/>
        <w:rPr>
          <w:rtl/>
        </w:rPr>
      </w:pPr>
    </w:p>
    <w:p w:rsidR="001A54DA" w:rsidRDefault="001A54DA" w:rsidP="001A54DA">
      <w:pPr>
        <w:pStyle w:val="a9"/>
        <w:spacing w:line="360" w:lineRule="auto"/>
        <w:jc w:val="both"/>
      </w:pPr>
    </w:p>
    <w:p w:rsidR="00052129" w:rsidRDefault="00052129" w:rsidP="00052129">
      <w:pPr>
        <w:pStyle w:val="a9"/>
        <w:numPr>
          <w:ilvl w:val="0"/>
          <w:numId w:val="1"/>
        </w:numPr>
        <w:spacing w:line="360" w:lineRule="auto"/>
        <w:jc w:val="both"/>
      </w:pPr>
      <w:r>
        <w:rPr>
          <w:rFonts w:hint="cs"/>
          <w:rtl/>
        </w:rPr>
        <w:t>אצל באת כוחו לאמור, לא אצל הנתבעת.</w:t>
      </w:r>
    </w:p>
    <w:p w:rsidR="001A54DA" w:rsidRDefault="001A54DA" w:rsidP="001A54DA">
      <w:pPr>
        <w:pStyle w:val="a9"/>
        <w:spacing w:line="360" w:lineRule="auto"/>
        <w:jc w:val="both"/>
      </w:pPr>
    </w:p>
    <w:p w:rsidR="00052129" w:rsidRDefault="00052129" w:rsidP="00052129">
      <w:pPr>
        <w:pStyle w:val="a9"/>
        <w:numPr>
          <w:ilvl w:val="0"/>
          <w:numId w:val="1"/>
        </w:numPr>
        <w:spacing w:line="360" w:lineRule="auto"/>
        <w:jc w:val="both"/>
      </w:pPr>
      <w:r>
        <w:rPr>
          <w:rFonts w:hint="cs"/>
          <w:rtl/>
        </w:rPr>
        <w:t xml:space="preserve">זהו לשון ההסכם. </w:t>
      </w:r>
    </w:p>
    <w:p w:rsidR="001A54DA" w:rsidRDefault="001A54DA" w:rsidP="001A54DA">
      <w:pPr>
        <w:pStyle w:val="a9"/>
        <w:rPr>
          <w:rtl/>
        </w:rPr>
      </w:pPr>
    </w:p>
    <w:p w:rsidR="001A54DA" w:rsidRDefault="001A54DA" w:rsidP="001A54DA">
      <w:pPr>
        <w:pStyle w:val="a9"/>
        <w:spacing w:line="360" w:lineRule="auto"/>
        <w:jc w:val="both"/>
      </w:pPr>
    </w:p>
    <w:p w:rsidR="00052129" w:rsidRDefault="00052129" w:rsidP="00052129">
      <w:pPr>
        <w:pStyle w:val="a9"/>
        <w:numPr>
          <w:ilvl w:val="0"/>
          <w:numId w:val="1"/>
        </w:numPr>
        <w:spacing w:line="360" w:lineRule="auto"/>
        <w:jc w:val="both"/>
      </w:pPr>
      <w:r>
        <w:rPr>
          <w:rFonts w:hint="cs"/>
          <w:rtl/>
        </w:rPr>
        <w:t>וקובע סופו של סעיף ו' כי מסמכים אלה יועברו רק לאחר העברת מלוא תשלום התמורה לידי התובע.</w:t>
      </w:r>
    </w:p>
    <w:p w:rsidR="001A54DA" w:rsidRDefault="001A54DA" w:rsidP="001A54DA">
      <w:pPr>
        <w:pStyle w:val="a9"/>
        <w:spacing w:line="360" w:lineRule="auto"/>
        <w:jc w:val="both"/>
      </w:pPr>
    </w:p>
    <w:p w:rsidR="00052129" w:rsidRDefault="00052129" w:rsidP="00052129">
      <w:pPr>
        <w:pStyle w:val="a9"/>
        <w:numPr>
          <w:ilvl w:val="0"/>
          <w:numId w:val="1"/>
        </w:numPr>
        <w:spacing w:line="360" w:lineRule="auto"/>
        <w:jc w:val="both"/>
      </w:pPr>
      <w:r>
        <w:rPr>
          <w:rFonts w:hint="cs"/>
          <w:rtl/>
        </w:rPr>
        <w:t>אין עורר כי לעת הזו לא שילמה הנתבעת לא את חלק המשכנתא ולא את החלק הנוסף כמיליון ו- 50 אלף ₪.</w:t>
      </w:r>
    </w:p>
    <w:p w:rsidR="001A54DA" w:rsidRDefault="001A54DA" w:rsidP="001A54DA">
      <w:pPr>
        <w:pStyle w:val="a9"/>
        <w:rPr>
          <w:rtl/>
        </w:rPr>
      </w:pPr>
    </w:p>
    <w:p w:rsidR="001A54DA" w:rsidRDefault="001A54DA" w:rsidP="001A54DA">
      <w:pPr>
        <w:pStyle w:val="a9"/>
        <w:spacing w:line="360" w:lineRule="auto"/>
        <w:jc w:val="both"/>
      </w:pPr>
    </w:p>
    <w:p w:rsidR="00052129" w:rsidRDefault="00052129" w:rsidP="00052129">
      <w:pPr>
        <w:pStyle w:val="a9"/>
        <w:numPr>
          <w:ilvl w:val="0"/>
          <w:numId w:val="1"/>
        </w:numPr>
        <w:spacing w:line="360" w:lineRule="auto"/>
        <w:jc w:val="both"/>
      </w:pPr>
      <w:r>
        <w:rPr>
          <w:rFonts w:hint="cs"/>
          <w:rtl/>
        </w:rPr>
        <w:t>מאליו ברור כי אי תשלום התמורה אינו מזכה את הנתבעת בבעלות בדירה.</w:t>
      </w:r>
    </w:p>
    <w:p w:rsidR="001A54DA" w:rsidRDefault="001A54DA" w:rsidP="001A54DA">
      <w:pPr>
        <w:pStyle w:val="a9"/>
        <w:spacing w:line="360" w:lineRule="auto"/>
        <w:jc w:val="both"/>
      </w:pPr>
    </w:p>
    <w:p w:rsidR="00052129" w:rsidRDefault="00052129" w:rsidP="00052129">
      <w:pPr>
        <w:pStyle w:val="a9"/>
        <w:numPr>
          <w:ilvl w:val="0"/>
          <w:numId w:val="1"/>
        </w:numPr>
        <w:spacing w:line="360" w:lineRule="auto"/>
        <w:jc w:val="both"/>
      </w:pPr>
      <w:r>
        <w:rPr>
          <w:rFonts w:hint="cs"/>
          <w:rtl/>
        </w:rPr>
        <w:lastRenderedPageBreak/>
        <w:t>החל מסעיף י', נרשמו במפורש התחייבויות התובע לאמור, שניתן לרשום ע"ש הנתבעת הערת אזהרה ויש לחתום על כל מסמך בנקאי שיידרש לשם נטילת הלוואה ובכלל זאת משכנתא.</w:t>
      </w:r>
    </w:p>
    <w:p w:rsidR="001A54DA" w:rsidRDefault="001A54DA" w:rsidP="001A54DA">
      <w:pPr>
        <w:pStyle w:val="a9"/>
        <w:rPr>
          <w:rtl/>
        </w:rPr>
      </w:pPr>
    </w:p>
    <w:p w:rsidR="001A54DA" w:rsidRDefault="001A54DA" w:rsidP="001A54DA">
      <w:pPr>
        <w:pStyle w:val="a9"/>
        <w:spacing w:line="360" w:lineRule="auto"/>
        <w:jc w:val="both"/>
      </w:pPr>
    </w:p>
    <w:p w:rsidR="00052129" w:rsidRDefault="00052129" w:rsidP="00052129">
      <w:pPr>
        <w:pStyle w:val="a9"/>
        <w:numPr>
          <w:ilvl w:val="0"/>
          <w:numId w:val="1"/>
        </w:numPr>
        <w:spacing w:line="360" w:lineRule="auto"/>
        <w:jc w:val="both"/>
      </w:pPr>
      <w:r>
        <w:rPr>
          <w:rFonts w:hint="cs"/>
          <w:rtl/>
        </w:rPr>
        <w:t>בסעיף ט"ו נאמר כי התובע מתחייב לחתום על כל המסמכים המקובלים לצורך קבלת משכנתא.</w:t>
      </w:r>
    </w:p>
    <w:p w:rsidR="001A54DA" w:rsidRDefault="001A54DA" w:rsidP="001A54DA">
      <w:pPr>
        <w:pStyle w:val="a9"/>
        <w:spacing w:line="360" w:lineRule="auto"/>
        <w:jc w:val="both"/>
      </w:pPr>
    </w:p>
    <w:p w:rsidR="00052129" w:rsidRDefault="00052129" w:rsidP="00052129">
      <w:pPr>
        <w:pStyle w:val="a9"/>
        <w:numPr>
          <w:ilvl w:val="0"/>
          <w:numId w:val="1"/>
        </w:numPr>
        <w:spacing w:line="360" w:lineRule="auto"/>
        <w:jc w:val="both"/>
      </w:pPr>
      <w:r>
        <w:rPr>
          <w:rFonts w:hint="cs"/>
          <w:rtl/>
        </w:rPr>
        <w:t>אין זה משנה אם הבנק בו בחרה הנתבעת הוא ייחודי ומיוחד ורוצה לרשום ע"ש לקוחותיו בעלות מלאה בטרם ייתן את המשכנתא, אין זה משנה גם אם תטען הנתבעת כי כך מקובל.</w:t>
      </w:r>
    </w:p>
    <w:p w:rsidR="001A54DA" w:rsidRDefault="001A54DA" w:rsidP="001A54DA">
      <w:pPr>
        <w:pStyle w:val="a9"/>
        <w:rPr>
          <w:rtl/>
        </w:rPr>
      </w:pPr>
    </w:p>
    <w:p w:rsidR="001A54DA" w:rsidRDefault="001A54DA" w:rsidP="001A54DA">
      <w:pPr>
        <w:pStyle w:val="a9"/>
        <w:spacing w:line="360" w:lineRule="auto"/>
        <w:jc w:val="both"/>
      </w:pPr>
    </w:p>
    <w:p w:rsidR="00052129" w:rsidRDefault="00052129" w:rsidP="00052129">
      <w:pPr>
        <w:pStyle w:val="a9"/>
        <w:numPr>
          <w:ilvl w:val="0"/>
          <w:numId w:val="1"/>
        </w:numPr>
        <w:spacing w:line="360" w:lineRule="auto"/>
        <w:jc w:val="both"/>
      </w:pPr>
      <w:r>
        <w:rPr>
          <w:rFonts w:hint="cs"/>
          <w:rtl/>
        </w:rPr>
        <w:t>פסק הדין החריג במפורש את מסמכי העברת הבעלות מכלל המסמכים שצריך התובע למסור עד אשר יקבל את כל התמורה.</w:t>
      </w:r>
    </w:p>
    <w:p w:rsidR="001A54DA" w:rsidRDefault="001A54DA" w:rsidP="001A54DA">
      <w:pPr>
        <w:pStyle w:val="a9"/>
        <w:spacing w:line="360" w:lineRule="auto"/>
        <w:jc w:val="both"/>
      </w:pPr>
    </w:p>
    <w:p w:rsidR="00052129" w:rsidRDefault="00052129" w:rsidP="00052129">
      <w:pPr>
        <w:pStyle w:val="a9"/>
        <w:numPr>
          <w:ilvl w:val="0"/>
          <w:numId w:val="1"/>
        </w:numPr>
        <w:spacing w:line="360" w:lineRule="auto"/>
        <w:jc w:val="both"/>
      </w:pPr>
      <w:r>
        <w:rPr>
          <w:rFonts w:hint="cs"/>
          <w:rtl/>
        </w:rPr>
        <w:t>כותבת הנתבעת להגנתה, כי לא קיבלה את מסמכי הבנק. על כך אומר משפט. התכתובת שהציגה לי הנתבעת מבנק לאומי למשכנתאות מיום 25.12.2023, הוא האישור העקרוני, לא כולל דרישה לפיה צריך לסטות מפסק הדין ולמסור לנתבעת גם ייפוי כוח בלתי חוזר שמאפשר לה לרשום את כל הבעלות בדירה על שמה מבלי להוסיף ולו אגורה.</w:t>
      </w:r>
    </w:p>
    <w:p w:rsidR="001A54DA" w:rsidRDefault="001A54DA" w:rsidP="001A54DA">
      <w:pPr>
        <w:pStyle w:val="a9"/>
        <w:rPr>
          <w:rtl/>
        </w:rPr>
      </w:pPr>
    </w:p>
    <w:p w:rsidR="001A54DA" w:rsidRDefault="001A54DA" w:rsidP="001A54DA">
      <w:pPr>
        <w:pStyle w:val="a9"/>
        <w:spacing w:line="360" w:lineRule="auto"/>
        <w:jc w:val="both"/>
      </w:pPr>
    </w:p>
    <w:p w:rsidR="00052129" w:rsidRDefault="00052129" w:rsidP="00052129">
      <w:pPr>
        <w:pStyle w:val="a9"/>
        <w:numPr>
          <w:ilvl w:val="0"/>
          <w:numId w:val="1"/>
        </w:numPr>
        <w:spacing w:line="360" w:lineRule="auto"/>
        <w:jc w:val="both"/>
      </w:pPr>
      <w:r>
        <w:rPr>
          <w:rFonts w:hint="cs"/>
          <w:rtl/>
        </w:rPr>
        <w:t>כותבת הנתבעת להגנתה כאמור, כי לא קיבלה את מסמכי הבנק, אך היום היא מספרת לי, תוך שהיא מכנה את התביעה תביעת סרק טורדנית, כי התובע מסרב לחתום על מסמכי הבנק ולקבל לידיו את התמורה.</w:t>
      </w:r>
    </w:p>
    <w:p w:rsidR="001A54DA" w:rsidRDefault="001A54DA" w:rsidP="001A54DA">
      <w:pPr>
        <w:pStyle w:val="a9"/>
        <w:spacing w:line="360" w:lineRule="auto"/>
        <w:jc w:val="both"/>
      </w:pPr>
    </w:p>
    <w:p w:rsidR="00052129" w:rsidRDefault="00052129" w:rsidP="00052129">
      <w:pPr>
        <w:pStyle w:val="a9"/>
        <w:numPr>
          <w:ilvl w:val="0"/>
          <w:numId w:val="1"/>
        </w:numPr>
        <w:spacing w:line="360" w:lineRule="auto"/>
        <w:jc w:val="both"/>
      </w:pPr>
      <w:r>
        <w:rPr>
          <w:rFonts w:hint="cs"/>
          <w:rtl/>
        </w:rPr>
        <w:t>כפי שמספרת לי הנתבעת, היא וב"כ הקודם דווקא, באו למשרדיה של ב"כ התובע, קיבלו מסמכים חתומים עבור הבנק, אך הנתבעת מספרת כי המסמכים לא התאימו והיא לא חזרה לבקש מסמכים אחרים לבנק, אלא דרשה שלישיית מסמכים ובתוכם, אישור לרשום על שמה לאלתר את הנכס.</w:t>
      </w:r>
    </w:p>
    <w:p w:rsidR="001A54DA" w:rsidRDefault="001A54DA" w:rsidP="001A54DA">
      <w:pPr>
        <w:pStyle w:val="a9"/>
        <w:rPr>
          <w:rtl/>
        </w:rPr>
      </w:pPr>
    </w:p>
    <w:p w:rsidR="001A54DA" w:rsidRDefault="001A54DA" w:rsidP="001A54DA">
      <w:pPr>
        <w:pStyle w:val="a9"/>
        <w:spacing w:line="360" w:lineRule="auto"/>
        <w:jc w:val="both"/>
      </w:pPr>
    </w:p>
    <w:p w:rsidR="00052129" w:rsidRDefault="00052129" w:rsidP="00052129">
      <w:pPr>
        <w:pStyle w:val="a9"/>
        <w:numPr>
          <w:ilvl w:val="0"/>
          <w:numId w:val="1"/>
        </w:numPr>
        <w:spacing w:line="360" w:lineRule="auto"/>
        <w:jc w:val="both"/>
      </w:pPr>
      <w:r>
        <w:rPr>
          <w:rFonts w:hint="cs"/>
          <w:rtl/>
        </w:rPr>
        <w:t>עוד החלטתי נכתבת, מראה לי עוה"ד גבריאלי, מסמך של הבנק מיום 19.05.2024, שם נאמר כי יש לבצע רישום בטאבו, אלא שהרישום בטאבו הנדרש הוא רישום של המשכנתא ולא רישום בעלות במלואה ע"ש התובעת. למעשה, תמרנה הנתבעת למקום בו בשל חוסר אמון לדבריה, היא ביקשה להחזיק בידיה שלה ואולי גם לבצע, רישום מלא של הדירה על שמה בטרם תפרע תשלום נוסף.</w:t>
      </w:r>
    </w:p>
    <w:p w:rsidR="001A54DA" w:rsidRDefault="001A54DA" w:rsidP="001A54DA">
      <w:pPr>
        <w:pStyle w:val="a9"/>
        <w:spacing w:line="360" w:lineRule="auto"/>
        <w:jc w:val="both"/>
      </w:pPr>
    </w:p>
    <w:p w:rsidR="00052129" w:rsidRDefault="00052129" w:rsidP="00052129">
      <w:pPr>
        <w:pStyle w:val="a9"/>
        <w:numPr>
          <w:ilvl w:val="0"/>
          <w:numId w:val="1"/>
        </w:numPr>
        <w:spacing w:line="360" w:lineRule="auto"/>
        <w:jc w:val="both"/>
      </w:pPr>
      <w:r>
        <w:rPr>
          <w:rFonts w:hint="cs"/>
          <w:rtl/>
        </w:rPr>
        <w:lastRenderedPageBreak/>
        <w:t>התנהלותה של הנתבעת הייתה איפוא בניגוד מפורש של פסק הדין והפרתו.</w:t>
      </w:r>
    </w:p>
    <w:p w:rsidR="001A54DA" w:rsidRDefault="001A54DA" w:rsidP="001A54DA">
      <w:pPr>
        <w:pStyle w:val="a9"/>
        <w:rPr>
          <w:rtl/>
        </w:rPr>
      </w:pPr>
    </w:p>
    <w:p w:rsidR="001A54DA" w:rsidRDefault="001A54DA" w:rsidP="001A54DA">
      <w:pPr>
        <w:pStyle w:val="a9"/>
        <w:spacing w:line="360" w:lineRule="auto"/>
        <w:jc w:val="both"/>
      </w:pPr>
    </w:p>
    <w:p w:rsidR="00052129" w:rsidRDefault="00052129" w:rsidP="00052129">
      <w:pPr>
        <w:pStyle w:val="a9"/>
        <w:numPr>
          <w:ilvl w:val="0"/>
          <w:numId w:val="1"/>
        </w:numPr>
        <w:spacing w:line="360" w:lineRule="auto"/>
        <w:jc w:val="both"/>
      </w:pPr>
      <w:r>
        <w:rPr>
          <w:rFonts w:hint="cs"/>
          <w:rtl/>
        </w:rPr>
        <w:t>הייתי מצפה מהנתבעת שתגיש את מסמכי הבנק המעודכנים במשרדי ב"כ התובע, שלא תתעקש על קבלת ייפוי כוח בלתי חוזר לאפשר לה מיידית לרשום את כל הדירה על שמה, בין אם תשלם ובין אם לאו.</w:t>
      </w:r>
    </w:p>
    <w:p w:rsidR="00052129" w:rsidRDefault="00052129" w:rsidP="00052129">
      <w:pPr>
        <w:jc w:val="both"/>
        <w:rPr>
          <w:rtl/>
        </w:rPr>
      </w:pPr>
    </w:p>
    <w:p w:rsidR="00052129" w:rsidRDefault="001A54DA" w:rsidP="00052129">
      <w:pPr>
        <w:pStyle w:val="a9"/>
        <w:numPr>
          <w:ilvl w:val="0"/>
          <w:numId w:val="1"/>
        </w:numPr>
        <w:spacing w:line="360" w:lineRule="auto"/>
        <w:jc w:val="both"/>
      </w:pPr>
      <w:r>
        <w:rPr>
          <w:rFonts w:hint="cs"/>
          <w:rtl/>
        </w:rPr>
        <w:t xml:space="preserve">אשר על כן, לצורך ביצוע ההסכם, </w:t>
      </w:r>
      <w:r w:rsidR="00052129">
        <w:rPr>
          <w:rFonts w:hint="cs"/>
          <w:rtl/>
        </w:rPr>
        <w:t xml:space="preserve">אני ממנה את עוה"ד ד"ר סיגל בנטון, לצורך השלמת העסקה ובמידת הצורך תוכל עוה"ד בנטון גם לחתום על מסמכים או לשמור בידה מסמכים, תוך שתפקידה הוא לוודא תשלום מלוא התמורה וכנגדה, העברת הדירה לבעלות הנתבעת. </w:t>
      </w:r>
    </w:p>
    <w:p w:rsidR="001A54DA" w:rsidRDefault="001A54DA" w:rsidP="001A54DA">
      <w:pPr>
        <w:pStyle w:val="a9"/>
        <w:rPr>
          <w:rtl/>
        </w:rPr>
      </w:pPr>
    </w:p>
    <w:p w:rsidR="001A54DA" w:rsidRDefault="001A54DA" w:rsidP="001A54DA">
      <w:pPr>
        <w:pStyle w:val="a9"/>
        <w:spacing w:line="360" w:lineRule="auto"/>
        <w:jc w:val="both"/>
      </w:pPr>
    </w:p>
    <w:p w:rsidR="00052129" w:rsidRDefault="00052129" w:rsidP="00052129">
      <w:pPr>
        <w:pStyle w:val="a9"/>
        <w:numPr>
          <w:ilvl w:val="0"/>
          <w:numId w:val="1"/>
        </w:numPr>
        <w:spacing w:line="360" w:lineRule="auto"/>
        <w:jc w:val="both"/>
      </w:pPr>
      <w:r>
        <w:rPr>
          <w:rFonts w:hint="cs"/>
          <w:rtl/>
        </w:rPr>
        <w:t>לא תסיים בתוך 60 יום הנתבעת את פירעון המגיע ממנה בלא היתר נוסף מביהמ"ש, תוכל כונסת הנכסים להציע את הדירה בשוק החופשי, כמובן, תוך השבה לנתבעת של כל סכום שפרעה לידי התובע מתוך חלק התובע.</w:t>
      </w:r>
    </w:p>
    <w:p w:rsidR="001A54DA" w:rsidRDefault="001A54DA" w:rsidP="001A54DA">
      <w:pPr>
        <w:pStyle w:val="a9"/>
        <w:spacing w:line="360" w:lineRule="auto"/>
        <w:jc w:val="both"/>
      </w:pPr>
    </w:p>
    <w:p w:rsidR="00052129" w:rsidRDefault="00052129" w:rsidP="00052129">
      <w:pPr>
        <w:pStyle w:val="a9"/>
        <w:numPr>
          <w:ilvl w:val="0"/>
          <w:numId w:val="1"/>
        </w:numPr>
        <w:spacing w:line="360" w:lineRule="auto"/>
        <w:jc w:val="both"/>
      </w:pPr>
      <w:r>
        <w:rPr>
          <w:rFonts w:hint="cs"/>
          <w:rtl/>
        </w:rPr>
        <w:t>כאמור, נחה דעתי כי הנתבעת הפרה את החוזה אולם, בהינתן שיקול הדעת שיש לי באשר לגזירת גובה הפיצוי, סבור אני כי אין לפסוק את הפיצוי המלא וכי הפיצוי צריך לשקף גם את ההוצאות בהליך כ</w:t>
      </w:r>
      <w:r w:rsidR="001A54DA">
        <w:rPr>
          <w:rFonts w:hint="cs"/>
          <w:rtl/>
        </w:rPr>
        <w:t xml:space="preserve">אן, ולפיכך, תפרע הנתבעת </w:t>
      </w:r>
      <w:r>
        <w:rPr>
          <w:rFonts w:hint="cs"/>
          <w:rtl/>
        </w:rPr>
        <w:t>לידי התובע סך 25,000 ₪ בגין הפרתה את החוזה ובכלל זה, הוצאות ההליך כאן.</w:t>
      </w:r>
    </w:p>
    <w:p w:rsidR="001A54DA" w:rsidRDefault="001A54DA" w:rsidP="001A54DA">
      <w:pPr>
        <w:pStyle w:val="a9"/>
        <w:rPr>
          <w:rtl/>
        </w:rPr>
      </w:pPr>
    </w:p>
    <w:p w:rsidR="001A54DA" w:rsidRDefault="001A54DA" w:rsidP="001A54DA">
      <w:pPr>
        <w:pStyle w:val="a9"/>
        <w:spacing w:line="360" w:lineRule="auto"/>
        <w:jc w:val="both"/>
      </w:pPr>
    </w:p>
    <w:p w:rsidR="00052129" w:rsidRDefault="00052129" w:rsidP="00052129">
      <w:pPr>
        <w:pStyle w:val="a9"/>
        <w:numPr>
          <w:ilvl w:val="0"/>
          <w:numId w:val="1"/>
        </w:numPr>
        <w:spacing w:line="360" w:lineRule="auto"/>
        <w:jc w:val="both"/>
      </w:pPr>
      <w:r>
        <w:rPr>
          <w:rFonts w:hint="cs"/>
          <w:rtl/>
        </w:rPr>
        <w:t>ניתן היתר לפרסום פסק דין זה ללא פרט מזהה כלשהו אודות הצדדים.</w:t>
      </w:r>
    </w:p>
    <w:p w:rsidR="001A54DA" w:rsidRDefault="001A54DA" w:rsidP="001A54DA">
      <w:pPr>
        <w:pStyle w:val="a9"/>
        <w:spacing w:line="360" w:lineRule="auto"/>
        <w:jc w:val="both"/>
      </w:pPr>
    </w:p>
    <w:p w:rsidR="00052129" w:rsidRDefault="00052129" w:rsidP="00052129">
      <w:pPr>
        <w:pStyle w:val="a9"/>
        <w:numPr>
          <w:ilvl w:val="0"/>
          <w:numId w:val="1"/>
        </w:numPr>
        <w:spacing w:line="360" w:lineRule="auto"/>
        <w:jc w:val="both"/>
      </w:pPr>
      <w:r>
        <w:rPr>
          <w:rFonts w:hint="cs"/>
          <w:rtl/>
        </w:rPr>
        <w:t>המזכירות תסגור את התיק.</w:t>
      </w:r>
    </w:p>
    <w:p w:rsidR="00052129" w:rsidRDefault="00052129" w:rsidP="00052129">
      <w:pPr>
        <w:jc w:val="both"/>
        <w:rPr>
          <w:rtl/>
        </w:rPr>
      </w:pPr>
    </w:p>
    <w:p w:rsidR="00052129" w:rsidRDefault="00052129" w:rsidP="00052129">
      <w:pPr>
        <w:spacing w:line="360" w:lineRule="auto"/>
        <w:jc w:val="both"/>
        <w:rPr>
          <w:sz w:val="6"/>
          <w:szCs w:val="6"/>
          <w:rtl/>
        </w:rPr>
      </w:pPr>
      <w:r>
        <w:rPr>
          <w:sz w:val="6"/>
          <w:szCs w:val="6"/>
          <w:rtl/>
        </w:rPr>
        <w:t>&lt;#3#&gt;</w:t>
      </w:r>
    </w:p>
    <w:p w:rsidR="00052129" w:rsidRDefault="00052129" w:rsidP="00052129">
      <w:pPr>
        <w:spacing w:line="360" w:lineRule="auto"/>
        <w:rPr>
          <w:rtl/>
        </w:rPr>
      </w:pPr>
      <w:r>
        <w:rPr>
          <w:rFonts w:hint="cs"/>
          <w:b/>
          <w:bCs/>
          <w:rtl/>
        </w:rPr>
        <w:t xml:space="preserve">ניתן והודע היום </w:t>
      </w:r>
      <w:sdt>
        <w:sdtPr>
          <w:rPr>
            <w:rtl/>
          </w:rPr>
          <w:alias w:val="2207"/>
          <w:tag w:val="2207"/>
          <w:id w:val="1329636924"/>
          <w:text w:multiLine="1"/>
        </w:sdtPr>
        <w:sdtEndPr/>
        <w:sdtContent>
          <w:r>
            <w:rPr>
              <w:b/>
              <w:bCs/>
              <w:rtl/>
            </w:rPr>
            <w:t>י"א סיוון תשפ"ד</w:t>
          </w:r>
        </w:sdtContent>
      </w:sdt>
      <w:r>
        <w:rPr>
          <w:rFonts w:hint="cs"/>
          <w:b/>
          <w:bCs/>
          <w:rtl/>
        </w:rPr>
        <w:t xml:space="preserve">, </w:t>
      </w:r>
      <w:sdt>
        <w:sdtPr>
          <w:rPr>
            <w:rtl/>
          </w:rPr>
          <w:alias w:val="2206"/>
          <w:tag w:val="2206"/>
          <w:id w:val="-1474593809"/>
          <w:text w:multiLine="1"/>
        </w:sdtPr>
        <w:sdtEndPr/>
        <w:sdtContent>
          <w:r>
            <w:rPr>
              <w:b/>
              <w:bCs/>
            </w:rPr>
            <w:t>17/06/2024</w:t>
          </w:r>
        </w:sdtContent>
      </w:sdt>
      <w:r>
        <w:rPr>
          <w:rFonts w:hint="cs"/>
          <w:b/>
          <w:bCs/>
          <w:rtl/>
        </w:rPr>
        <w:t xml:space="preserve"> במעמד הנוכחים.</w:t>
      </w:r>
    </w:p>
    <w:p w:rsidR="00052129" w:rsidRDefault="00052129" w:rsidP="00052129">
      <w:pPr>
        <w:rPr>
          <w:rtl/>
        </w:rPr>
      </w:pPr>
    </w:p>
    <w:tbl>
      <w:tblPr>
        <w:tblStyle w:val="a7"/>
        <w:bidiVisual/>
        <w:tblW w:w="0" w:type="auto"/>
        <w:jc w:val="right"/>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052129" w:rsidTr="00590B6B">
        <w:trPr>
          <w:trHeight w:val="316"/>
          <w:jc w:val="right"/>
        </w:trPr>
        <w:tc>
          <w:tcPr>
            <w:tcW w:w="3936" w:type="dxa"/>
            <w:vAlign w:val="center"/>
          </w:tcPr>
          <w:p w:rsidR="00052129" w:rsidRDefault="008D6A42" w:rsidP="00590B6B">
            <w:pPr>
              <w:jc w:val="center"/>
              <w:rPr>
                <w:rtl/>
              </w:rPr>
            </w:pPr>
            <w:sdt>
              <w:sdtPr>
                <w:rPr>
                  <w:rtl/>
                </w:rPr>
                <w:alias w:val="MergeField"/>
                <w:tag w:val="2144"/>
                <w:id w:val="1357616118"/>
              </w:sdtPr>
              <w:sdtEndPr/>
              <w:sdtContent>
                <w:r w:rsidR="00052129">
                  <w:rPr>
                    <w:noProof/>
                  </w:rPr>
                  <w:drawing>
                    <wp:inline distT="0" distB="0" distL="0" distR="0" wp14:anchorId="4B5F1CC3" wp14:editId="1ADF52D6">
                      <wp:extent cx="1933574" cy="590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44.jpg"/>
                              <pic:cNvPicPr/>
                            </pic:nvPicPr>
                            <pic:blipFill>
                              <a:blip r:embed="rId7" cstate="print">
                                <a:extLst/>
                              </a:blip>
                              <a:stretch>
                                <a:fillRect/>
                              </a:stretch>
                            </pic:blipFill>
                            <pic:spPr>
                              <a:xfrm>
                                <a:off x="0" y="0"/>
                                <a:ext cx="1933574" cy="590550"/>
                              </a:xfrm>
                              <a:prstGeom prst="rect">
                                <a:avLst/>
                              </a:prstGeom>
                            </pic:spPr>
                          </pic:pic>
                        </a:graphicData>
                      </a:graphic>
                    </wp:inline>
                  </w:drawing>
                </w:r>
              </w:sdtContent>
            </w:sdt>
          </w:p>
        </w:tc>
      </w:tr>
      <w:tr w:rsidR="00052129" w:rsidTr="00590B6B">
        <w:trPr>
          <w:trHeight w:val="361"/>
          <w:jc w:val="right"/>
        </w:trPr>
        <w:tc>
          <w:tcPr>
            <w:tcW w:w="3936" w:type="dxa"/>
            <w:vAlign w:val="center"/>
          </w:tcPr>
          <w:p w:rsidR="00052129" w:rsidRPr="00C02017" w:rsidRDefault="008D6A42" w:rsidP="00590B6B">
            <w:pPr>
              <w:jc w:val="center"/>
              <w:rPr>
                <w:b/>
                <w:bCs/>
                <w:rtl/>
              </w:rPr>
            </w:pPr>
            <w:sdt>
              <w:sdtPr>
                <w:rPr>
                  <w:b/>
                  <w:bCs/>
                  <w:rtl/>
                </w:rPr>
                <w:alias w:val="2141"/>
                <w:tag w:val="2141"/>
                <w:id w:val="2119712613"/>
                <w:placeholder>
                  <w:docPart w:val="42FEB68A68B34F19BF919BAEEC859790"/>
                </w:placeholder>
                <w:text w:multiLine="1"/>
              </w:sdtPr>
              <w:sdtEndPr/>
              <w:sdtContent>
                <w:r w:rsidR="00052129">
                  <w:rPr>
                    <w:b/>
                    <w:bCs/>
                    <w:rtl/>
                  </w:rPr>
                  <w:t>ארז</w:t>
                </w:r>
              </w:sdtContent>
            </w:sdt>
            <w:r w:rsidR="00052129" w:rsidRPr="00C02017">
              <w:rPr>
                <w:rFonts w:hint="cs"/>
                <w:b/>
                <w:bCs/>
                <w:rtl/>
              </w:rPr>
              <w:t xml:space="preserve"> </w:t>
            </w:r>
            <w:sdt>
              <w:sdtPr>
                <w:rPr>
                  <w:rFonts w:hint="cs"/>
                  <w:b/>
                  <w:bCs/>
                  <w:rtl/>
                </w:rPr>
                <w:alias w:val="2142"/>
                <w:tag w:val="2142"/>
                <w:id w:val="-26639521"/>
                <w:placeholder>
                  <w:docPart w:val="4CA34185F1404FD895B8FBBAE3805ECB"/>
                </w:placeholder>
                <w:text w:multiLine="1"/>
              </w:sdtPr>
              <w:sdtEndPr/>
              <w:sdtContent>
                <w:r w:rsidR="00052129">
                  <w:rPr>
                    <w:b/>
                    <w:bCs/>
                    <w:rtl/>
                  </w:rPr>
                  <w:t>שני</w:t>
                </w:r>
              </w:sdtContent>
            </w:sdt>
            <w:r w:rsidR="00052129" w:rsidRPr="00C02017">
              <w:rPr>
                <w:rFonts w:hint="cs"/>
                <w:b/>
                <w:bCs/>
                <w:rtl/>
              </w:rPr>
              <w:t xml:space="preserve">, </w:t>
            </w:r>
            <w:sdt>
              <w:sdtPr>
                <w:rPr>
                  <w:rFonts w:hint="cs"/>
                  <w:b/>
                  <w:bCs/>
                  <w:rtl/>
                </w:rPr>
                <w:alias w:val="2143"/>
                <w:tag w:val="2143"/>
                <w:id w:val="1647695366"/>
                <w:placeholder>
                  <w:docPart w:val="8117C38C360947738C9AE2AA351DDC01"/>
                </w:placeholder>
                <w:text w:multiLine="1"/>
              </w:sdtPr>
              <w:sdtEndPr/>
              <w:sdtContent>
                <w:r w:rsidR="00052129">
                  <w:rPr>
                    <w:b/>
                    <w:bCs/>
                    <w:rtl/>
                  </w:rPr>
                  <w:t>שופט</w:t>
                </w:r>
              </w:sdtContent>
            </w:sdt>
          </w:p>
        </w:tc>
      </w:tr>
    </w:tbl>
    <w:p w:rsidR="00052129" w:rsidRDefault="00052129" w:rsidP="00052129">
      <w:pPr>
        <w:rPr>
          <w:rtl/>
        </w:rPr>
      </w:pPr>
    </w:p>
    <w:p w:rsidR="00052129" w:rsidRDefault="00052129" w:rsidP="00052129">
      <w:pPr>
        <w:rPr>
          <w:rtl/>
        </w:rPr>
      </w:pPr>
    </w:p>
    <w:p w:rsidR="00052129" w:rsidRDefault="00052129" w:rsidP="00052129">
      <w:pPr>
        <w:spacing w:line="360" w:lineRule="auto"/>
        <w:jc w:val="center"/>
        <w:rPr>
          <w:rtl/>
        </w:rPr>
      </w:pPr>
    </w:p>
    <w:p w:rsidR="00052129" w:rsidRDefault="00052129" w:rsidP="00052129">
      <w:pPr>
        <w:jc w:val="both"/>
        <w:rPr>
          <w:rtl/>
        </w:rPr>
      </w:pPr>
    </w:p>
    <w:p w:rsidR="00052129" w:rsidRDefault="00052129" w:rsidP="00052129">
      <w:pPr>
        <w:rPr>
          <w:rtl/>
        </w:rPr>
      </w:pPr>
    </w:p>
    <w:p w:rsidR="000B07CC" w:rsidRPr="00052129" w:rsidRDefault="000B07CC" w:rsidP="00052129">
      <w:pPr>
        <w:spacing w:line="360" w:lineRule="auto"/>
        <w:jc w:val="both"/>
      </w:pPr>
    </w:p>
    <w:sectPr w:rsidR="000B07CC" w:rsidRPr="00052129" w:rsidSect="00D32EB5">
      <w:headerReference w:type="even" r:id="rId8"/>
      <w:headerReference w:type="default" r:id="rId9"/>
      <w:footerReference w:type="even" r:id="rId10"/>
      <w:footerReference w:type="default" r:id="rId11"/>
      <w:headerReference w:type="first" r:id="rId12"/>
      <w:footerReference w:type="first" r:id="rId13"/>
      <w:pgSz w:w="11906" w:h="16838" w:code="9"/>
      <w:pgMar w:top="1440" w:right="1701" w:bottom="1440" w:left="1701" w:header="567" w:footer="1157" w:gutter="0"/>
      <w:lnNumType w:countBy="1"/>
      <w:pgNumType w:start="1"/>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6A42" w:rsidRDefault="008D6A42" w:rsidP="001A54DA">
      <w:r>
        <w:separator/>
      </w:r>
    </w:p>
  </w:endnote>
  <w:endnote w:type="continuationSeparator" w:id="0">
    <w:p w:rsidR="008D6A42" w:rsidRDefault="008D6A42" w:rsidP="001A5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2EB5" w:rsidRDefault="00607245" w:rsidP="005D5B7F">
    <w:pPr>
      <w:pStyle w:val="a5"/>
      <w:framePr w:wrap="around" w:vAnchor="text" w:hAnchor="text" w:xAlign="center" w:y="1"/>
      <w:rPr>
        <w:rStyle w:val="a8"/>
      </w:rPr>
    </w:pPr>
    <w:r>
      <w:rPr>
        <w:rStyle w:val="a8"/>
        <w:rtl/>
      </w:rPr>
      <w:fldChar w:fldCharType="begin"/>
    </w:r>
    <w:r>
      <w:rPr>
        <w:rStyle w:val="a8"/>
      </w:rPr>
      <w:instrText xml:space="preserve"> PAGE </w:instrText>
    </w:r>
    <w:r>
      <w:rPr>
        <w:rStyle w:val="a8"/>
        <w:rtl/>
      </w:rPr>
      <w:fldChar w:fldCharType="separate"/>
    </w:r>
    <w:r>
      <w:rPr>
        <w:rStyle w:val="a8"/>
        <w:noProof/>
        <w:rtl/>
      </w:rPr>
      <w:t>1</w:t>
    </w:r>
    <w:r>
      <w:rPr>
        <w:rStyle w:val="a8"/>
        <w:rtl/>
      </w:rPr>
      <w:fldChar w:fldCharType="end"/>
    </w:r>
  </w:p>
  <w:p w:rsidR="00D32EB5" w:rsidRDefault="008D6A42">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2EB5" w:rsidRDefault="00607245" w:rsidP="005D5B7F">
    <w:pPr>
      <w:pStyle w:val="a5"/>
      <w:framePr w:wrap="around" w:vAnchor="text" w:hAnchor="text" w:xAlign="center" w:y="1"/>
      <w:rPr>
        <w:rStyle w:val="a8"/>
      </w:rPr>
    </w:pPr>
    <w:r>
      <w:rPr>
        <w:rStyle w:val="a8"/>
        <w:rtl/>
      </w:rPr>
      <w:fldChar w:fldCharType="begin"/>
    </w:r>
    <w:r>
      <w:rPr>
        <w:rStyle w:val="a8"/>
      </w:rPr>
      <w:instrText xml:space="preserve"> PAGE </w:instrText>
    </w:r>
    <w:r>
      <w:rPr>
        <w:rStyle w:val="a8"/>
        <w:rtl/>
      </w:rPr>
      <w:fldChar w:fldCharType="separate"/>
    </w:r>
    <w:r w:rsidR="00DA76E4">
      <w:rPr>
        <w:rStyle w:val="a8"/>
        <w:noProof/>
        <w:rtl/>
      </w:rPr>
      <w:t>1</w:t>
    </w:r>
    <w:r>
      <w:rPr>
        <w:rStyle w:val="a8"/>
        <w:rtl/>
      </w:rPr>
      <w:fldChar w:fldCharType="end"/>
    </w:r>
  </w:p>
  <w:p w:rsidR="00D32EB5" w:rsidRDefault="008D6A42">
    <w:pPr>
      <w:pStyle w:val="a5"/>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014F" w:rsidRDefault="0064014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6A42" w:rsidRDefault="008D6A42" w:rsidP="001A54DA">
      <w:r>
        <w:separator/>
      </w:r>
    </w:p>
  </w:footnote>
  <w:footnote w:type="continuationSeparator" w:id="0">
    <w:p w:rsidR="008D6A42" w:rsidRDefault="008D6A42" w:rsidP="001A54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014F" w:rsidRDefault="0064014F">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D9D" w:rsidRDefault="00607245">
    <w:pPr>
      <w:pStyle w:val="a3"/>
      <w:tabs>
        <w:tab w:val="clear" w:pos="8306"/>
      </w:tabs>
      <w:jc w:val="center"/>
      <w:rPr>
        <w:rtl/>
      </w:rPr>
    </w:pPr>
    <w:r>
      <w:rPr>
        <w:noProof/>
      </w:rPr>
      <w:drawing>
        <wp:inline distT="0" distB="0" distL="0" distR="0" wp14:anchorId="1A53AF56" wp14:editId="177A309D">
          <wp:extent cx="516890" cy="572770"/>
          <wp:effectExtent l="0" t="0" r="0" b="0"/>
          <wp:docPr id="5" name="Picture 1"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890" cy="572770"/>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5527"/>
      <w:gridCol w:w="283"/>
      <w:gridCol w:w="2694"/>
    </w:tblGrid>
    <w:tr w:rsidR="00EB1D9D" w:rsidTr="00C93AE1">
      <w:trPr>
        <w:trHeight w:hRule="exact" w:val="418"/>
        <w:jc w:val="center"/>
      </w:trPr>
      <w:sdt>
        <w:sdtPr>
          <w:rPr>
            <w:rtl/>
          </w:rPr>
          <w:alias w:val="162"/>
          <w:tag w:val="162"/>
          <w:id w:val="1282998781"/>
          <w:text w:multiLine="1"/>
        </w:sdtPr>
        <w:sdtEndPr/>
        <w:sdtContent>
          <w:tc>
            <w:tcPr>
              <w:tcW w:w="8504" w:type="dxa"/>
              <w:gridSpan w:val="3"/>
            </w:tcPr>
            <w:p w:rsidR="00EB1D9D" w:rsidRDefault="00607245">
              <w:pPr>
                <w:pStyle w:val="a3"/>
                <w:tabs>
                  <w:tab w:val="clear" w:pos="8306"/>
                </w:tabs>
                <w:jc w:val="center"/>
                <w:rPr>
                  <w:rFonts w:ascii="Tahoma" w:hAnsi="Tahoma" w:cs="Tahoma"/>
                  <w:b/>
                  <w:bCs/>
                  <w:color w:val="000080"/>
                  <w:sz w:val="20"/>
                  <w:szCs w:val="20"/>
                  <w:rtl/>
                </w:rPr>
              </w:pPr>
              <w:r>
                <w:rPr>
                  <w:rFonts w:ascii="Tahoma" w:hAnsi="Tahoma" w:cs="Tahoma"/>
                  <w:b/>
                  <w:bCs/>
                  <w:color w:val="000080"/>
                  <w:sz w:val="20"/>
                  <w:szCs w:val="20"/>
                  <w:rtl/>
                </w:rPr>
                <w:t>בית משפט לענייני משפחה בתל אביב -יפו</w:t>
              </w:r>
            </w:p>
          </w:tc>
        </w:sdtContent>
      </w:sdt>
    </w:tr>
    <w:tr w:rsidR="00EB1D9D" w:rsidTr="00C93AE1">
      <w:trPr>
        <w:trHeight w:val="337"/>
        <w:jc w:val="center"/>
      </w:trPr>
      <w:tc>
        <w:tcPr>
          <w:tcW w:w="5527" w:type="dxa"/>
        </w:tcPr>
        <w:p w:rsidR="007D4DDF" w:rsidRDefault="008D6A42" w:rsidP="001A54DA">
          <w:pPr>
            <w:rPr>
              <w:b/>
              <w:bCs/>
              <w:sz w:val="26"/>
              <w:szCs w:val="26"/>
              <w:rtl/>
            </w:rPr>
          </w:pPr>
          <w:sdt>
            <w:sdtPr>
              <w:rPr>
                <w:b/>
                <w:bCs/>
                <w:sz w:val="26"/>
                <w:szCs w:val="26"/>
                <w:rtl/>
              </w:rPr>
              <w:alias w:val="849"/>
              <w:tag w:val="849"/>
              <w:id w:val="-1617746001"/>
              <w:text w:multiLine="1"/>
            </w:sdtPr>
            <w:sdtEndPr/>
            <w:sdtContent>
              <w:r w:rsidR="00607245">
                <w:rPr>
                  <w:b/>
                  <w:bCs/>
                  <w:sz w:val="26"/>
                  <w:szCs w:val="26"/>
                  <w:rtl/>
                </w:rPr>
                <w:t>תלה"מ</w:t>
              </w:r>
            </w:sdtContent>
          </w:sdt>
          <w:r w:rsidR="00607245">
            <w:rPr>
              <w:rFonts w:hint="cs"/>
              <w:b/>
              <w:bCs/>
              <w:sz w:val="26"/>
              <w:szCs w:val="26"/>
              <w:rtl/>
            </w:rPr>
            <w:t xml:space="preserve"> </w:t>
          </w:r>
          <w:sdt>
            <w:sdtPr>
              <w:rPr>
                <w:b/>
                <w:bCs/>
                <w:sz w:val="26"/>
                <w:szCs w:val="26"/>
                <w:rtl/>
              </w:rPr>
              <w:alias w:val="158"/>
              <w:tag w:val="158"/>
              <w:id w:val="-1470517263"/>
              <w:text w:multiLine="1"/>
            </w:sdtPr>
            <w:sdtEndPr/>
            <w:sdtContent>
              <w:r w:rsidR="00607245">
                <w:rPr>
                  <w:b/>
                  <w:bCs/>
                  <w:sz w:val="26"/>
                  <w:szCs w:val="26"/>
                  <w:rtl/>
                </w:rPr>
                <w:t>48921-04-24</w:t>
              </w:r>
            </w:sdtContent>
          </w:sdt>
          <w:r w:rsidR="00607245">
            <w:rPr>
              <w:rFonts w:hint="cs"/>
              <w:b/>
              <w:bCs/>
              <w:sz w:val="26"/>
              <w:szCs w:val="26"/>
              <w:rtl/>
            </w:rPr>
            <w:t xml:space="preserve"> </w:t>
          </w:r>
          <w:r w:rsidR="001A54DA">
            <w:rPr>
              <w:rFonts w:hint="cs"/>
              <w:b/>
              <w:bCs/>
              <w:sz w:val="26"/>
              <w:szCs w:val="26"/>
              <w:rtl/>
            </w:rPr>
            <w:t xml:space="preserve">ב. נ' ב. </w:t>
          </w:r>
        </w:p>
        <w:p w:rsidR="00E1596F" w:rsidRDefault="008D6A42" w:rsidP="004B73B6">
          <w:pPr>
            <w:rPr>
              <w:b/>
              <w:bCs/>
              <w:sz w:val="26"/>
              <w:szCs w:val="26"/>
              <w:rtl/>
            </w:rPr>
          </w:pPr>
        </w:p>
        <w:p w:rsidR="00E1596F" w:rsidRDefault="008D6A42" w:rsidP="004B73B6">
          <w:pPr>
            <w:rPr>
              <w:b/>
              <w:bCs/>
              <w:sz w:val="26"/>
              <w:szCs w:val="26"/>
              <w:rtl/>
            </w:rPr>
          </w:pPr>
        </w:p>
        <w:p w:rsidR="00E1596F" w:rsidRDefault="00607245" w:rsidP="004B73B6">
          <w:pPr>
            <w:rPr>
              <w:b/>
              <w:bCs/>
              <w:sz w:val="26"/>
              <w:szCs w:val="26"/>
              <w:rtl/>
            </w:rPr>
          </w:pPr>
          <w:r w:rsidRPr="00805B1F">
            <w:rPr>
              <w:b/>
              <w:bCs/>
              <w:rtl/>
            </w:rPr>
            <w:t>לפני כבוד ה</w:t>
          </w:r>
          <w:sdt>
            <w:sdtPr>
              <w:rPr>
                <w:rtl/>
              </w:rPr>
              <w:alias w:val="165"/>
              <w:tag w:val="165"/>
              <w:id w:val="584732177"/>
              <w:text w:multiLine="1"/>
            </w:sdtPr>
            <w:sdtEndPr/>
            <w:sdtContent>
              <w:r>
                <w:rPr>
                  <w:b/>
                  <w:bCs/>
                  <w:rtl/>
                </w:rPr>
                <w:t>שופט ארז שני</w:t>
              </w:r>
            </w:sdtContent>
          </w:sdt>
        </w:p>
      </w:tc>
      <w:tc>
        <w:tcPr>
          <w:tcW w:w="283" w:type="dxa"/>
        </w:tcPr>
        <w:p w:rsidR="00EB1D9D" w:rsidRDefault="008D6A42">
          <w:pPr>
            <w:pStyle w:val="a3"/>
            <w:jc w:val="right"/>
            <w:rPr>
              <w:b/>
              <w:bCs/>
              <w:sz w:val="26"/>
              <w:szCs w:val="26"/>
              <w:rtl/>
            </w:rPr>
          </w:pPr>
        </w:p>
      </w:tc>
      <w:sdt>
        <w:sdtPr>
          <w:rPr>
            <w:b/>
            <w:bCs/>
            <w:sz w:val="26"/>
            <w:szCs w:val="26"/>
            <w:rtl/>
          </w:rPr>
          <w:alias w:val="2633"/>
          <w:tag w:val="2633"/>
          <w:id w:val="991297748"/>
          <w:text w:multiLine="1"/>
        </w:sdtPr>
        <w:sdtEndPr/>
        <w:sdtContent>
          <w:tc>
            <w:tcPr>
              <w:tcW w:w="2694" w:type="dxa"/>
            </w:tcPr>
            <w:p w:rsidR="00EB1D9D" w:rsidRDefault="00607245" w:rsidP="00B24CA7">
              <w:pPr>
                <w:pStyle w:val="a3"/>
                <w:tabs>
                  <w:tab w:val="clear" w:pos="4153"/>
                </w:tabs>
                <w:jc w:val="right"/>
                <w:rPr>
                  <w:b/>
                  <w:bCs/>
                  <w:sz w:val="26"/>
                  <w:szCs w:val="26"/>
                  <w:rtl/>
                </w:rPr>
              </w:pPr>
              <w:r>
                <w:rPr>
                  <w:b/>
                  <w:bCs/>
                  <w:sz w:val="26"/>
                  <w:szCs w:val="26"/>
                  <w:rtl/>
                </w:rPr>
                <w:t>17 יוני 2024</w:t>
              </w:r>
            </w:p>
          </w:tc>
        </w:sdtContent>
      </w:sdt>
    </w:tr>
  </w:tbl>
  <w:p w:rsidR="00EB1D9D" w:rsidRDefault="008D6A42">
    <w:pPr>
      <w:pStyle w:val="a3"/>
      <w:jc w:val="center"/>
      <w:rPr>
        <w:rFonts w:ascii="Tahoma" w:hAnsi="Tahoma" w:cs="Tahoma"/>
        <w:b/>
        <w:bCs/>
        <w:color w:val="000080"/>
        <w:sz w:val="20"/>
        <w:szCs w:val="20"/>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014F" w:rsidRDefault="0064014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F82B8D"/>
    <w:multiLevelType w:val="hybridMultilevel"/>
    <w:tmpl w:val="CA1AF6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D3D1790"/>
    <w:multiLevelType w:val="hybridMultilevel"/>
    <w:tmpl w:val="C31E12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2129"/>
    <w:rsid w:val="00052129"/>
    <w:rsid w:val="000B07CC"/>
    <w:rsid w:val="001A54DA"/>
    <w:rsid w:val="003079DC"/>
    <w:rsid w:val="00607245"/>
    <w:rsid w:val="0064014F"/>
    <w:rsid w:val="008D6A42"/>
    <w:rsid w:val="00B609C0"/>
    <w:rsid w:val="00DA76E4"/>
    <w:rsid w:val="00E94C30"/>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9938C73-5598-458E-8BFC-4E4D5DD28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2129"/>
    <w:pPr>
      <w:bidi/>
      <w:spacing w:after="0" w:line="240" w:lineRule="auto"/>
    </w:pPr>
    <w:rPr>
      <w:rFonts w:ascii="David" w:eastAsia="David" w:hAnsi="David" w:cs="David"/>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52129"/>
    <w:pPr>
      <w:tabs>
        <w:tab w:val="center" w:pos="4153"/>
        <w:tab w:val="right" w:pos="8306"/>
      </w:tabs>
    </w:pPr>
  </w:style>
  <w:style w:type="character" w:customStyle="1" w:styleId="a4">
    <w:name w:val="כותרת עליונה תו"/>
    <w:basedOn w:val="a0"/>
    <w:link w:val="a3"/>
    <w:rsid w:val="00052129"/>
    <w:rPr>
      <w:rFonts w:ascii="David" w:eastAsia="David" w:hAnsi="David" w:cs="David"/>
      <w:sz w:val="24"/>
      <w:szCs w:val="24"/>
    </w:rPr>
  </w:style>
  <w:style w:type="paragraph" w:styleId="a5">
    <w:name w:val="footer"/>
    <w:basedOn w:val="a"/>
    <w:link w:val="a6"/>
    <w:rsid w:val="00052129"/>
    <w:pPr>
      <w:tabs>
        <w:tab w:val="center" w:pos="4153"/>
        <w:tab w:val="right" w:pos="8306"/>
      </w:tabs>
    </w:pPr>
  </w:style>
  <w:style w:type="character" w:customStyle="1" w:styleId="a6">
    <w:name w:val="כותרת תחתונה תו"/>
    <w:basedOn w:val="a0"/>
    <w:link w:val="a5"/>
    <w:rsid w:val="00052129"/>
    <w:rPr>
      <w:rFonts w:ascii="David" w:eastAsia="David" w:hAnsi="David" w:cs="David"/>
      <w:sz w:val="24"/>
      <w:szCs w:val="24"/>
    </w:rPr>
  </w:style>
  <w:style w:type="table" w:styleId="a7">
    <w:name w:val="Table Grid"/>
    <w:basedOn w:val="a1"/>
    <w:rsid w:val="00052129"/>
    <w:pPr>
      <w:spacing w:after="0" w:line="240" w:lineRule="auto"/>
      <w:jc w:val="righ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rsid w:val="00052129"/>
  </w:style>
  <w:style w:type="paragraph" w:customStyle="1" w:styleId="12">
    <w:name w:val="רגיל + ‏12 נק'"/>
    <w:aliases w:val="מיושר לשני הצדדים,מרווח בין שורות:  שורה וחצי"/>
    <w:basedOn w:val="a"/>
    <w:rsid w:val="00052129"/>
    <w:rPr>
      <w:rFonts w:ascii="Times New Roman" w:eastAsia="Times New Roman" w:hAnsi="Times New Roman"/>
      <w:b/>
      <w:bCs/>
      <w:u w:val="single"/>
    </w:rPr>
  </w:style>
  <w:style w:type="paragraph" w:styleId="a9">
    <w:name w:val="List Paragraph"/>
    <w:basedOn w:val="a"/>
    <w:uiPriority w:val="34"/>
    <w:qFormat/>
    <w:rsid w:val="00052129"/>
    <w:pPr>
      <w:ind w:left="720"/>
      <w:contextualSpacing/>
    </w:pPr>
  </w:style>
  <w:style w:type="character" w:styleId="aa">
    <w:name w:val="line number"/>
    <w:basedOn w:val="a0"/>
    <w:uiPriority w:val="99"/>
    <w:semiHidden/>
    <w:unhideWhenUsed/>
    <w:rsid w:val="000521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8A6C7B0B00943C89A176F57820F6B47"/>
        <w:category>
          <w:name w:val="כללי"/>
          <w:gallery w:val="placeholder"/>
        </w:category>
        <w:types>
          <w:type w:val="bbPlcHdr"/>
        </w:types>
        <w:behaviors>
          <w:behavior w:val="content"/>
        </w:behaviors>
        <w:guid w:val="{71E7185F-41B7-49D8-A38C-A63A3461745A}"/>
      </w:docPartPr>
      <w:docPartBody>
        <w:p w:rsidR="003F6A58" w:rsidRDefault="00D81DF1" w:rsidP="00D81DF1">
          <w:pPr>
            <w:pStyle w:val="78A6C7B0B00943C89A176F57820F6B47"/>
          </w:pPr>
          <w:r w:rsidRPr="00805B1F">
            <w:rPr>
              <w:b/>
              <w:bCs/>
              <w:rtl/>
            </w:rPr>
            <w:t>תאור קבוצת שיכות צד א'</w:t>
          </w:r>
        </w:p>
      </w:docPartBody>
    </w:docPart>
    <w:docPart>
      <w:docPartPr>
        <w:name w:val="DA686444C3F347C29F6C33F4E40B2009"/>
        <w:category>
          <w:name w:val="כללי"/>
          <w:gallery w:val="placeholder"/>
        </w:category>
        <w:types>
          <w:type w:val="bbPlcHdr"/>
        </w:types>
        <w:behaviors>
          <w:behavior w:val="content"/>
        </w:behaviors>
        <w:guid w:val="{BD3FD03F-4FFF-4658-AD8E-40B3A99C307C}"/>
      </w:docPartPr>
      <w:docPartBody>
        <w:p w:rsidR="003F6A58" w:rsidRDefault="00D81DF1" w:rsidP="00D81DF1">
          <w:pPr>
            <w:pStyle w:val="DA686444C3F347C29F6C33F4E40B2009"/>
          </w:pPr>
          <w:r w:rsidRPr="008424EA">
            <w:rPr>
              <w:b/>
              <w:bCs/>
              <w:rtl/>
            </w:rPr>
            <w:t>שם צד א'</w:t>
          </w:r>
        </w:p>
      </w:docPartBody>
    </w:docPart>
    <w:docPart>
      <w:docPartPr>
        <w:name w:val="42FEB68A68B34F19BF919BAEEC859790"/>
        <w:category>
          <w:name w:val="כללי"/>
          <w:gallery w:val="placeholder"/>
        </w:category>
        <w:types>
          <w:type w:val="bbPlcHdr"/>
        </w:types>
        <w:behaviors>
          <w:behavior w:val="content"/>
        </w:behaviors>
        <w:guid w:val="{5E4F0FFD-7D65-4596-930A-64357258FBF4}"/>
      </w:docPartPr>
      <w:docPartBody>
        <w:p w:rsidR="003F6A58" w:rsidRDefault="00D81DF1" w:rsidP="00D81DF1">
          <w:pPr>
            <w:pStyle w:val="42FEB68A68B34F19BF919BAEEC859790"/>
          </w:pPr>
          <w:r w:rsidRPr="002A7028">
            <w:rPr>
              <w:rFonts w:cs="David"/>
              <w:b/>
              <w:bCs/>
              <w:rtl/>
            </w:rPr>
            <w:t>שם פרטי חותם</w:t>
          </w:r>
        </w:p>
      </w:docPartBody>
    </w:docPart>
    <w:docPart>
      <w:docPartPr>
        <w:name w:val="4CA34185F1404FD895B8FBBAE3805ECB"/>
        <w:category>
          <w:name w:val="כללי"/>
          <w:gallery w:val="placeholder"/>
        </w:category>
        <w:types>
          <w:type w:val="bbPlcHdr"/>
        </w:types>
        <w:behaviors>
          <w:behavior w:val="content"/>
        </w:behaviors>
        <w:guid w:val="{385F96FD-33DA-4629-935E-4CB09C49897B}"/>
      </w:docPartPr>
      <w:docPartBody>
        <w:p w:rsidR="003F6A58" w:rsidRDefault="00D81DF1" w:rsidP="00D81DF1">
          <w:pPr>
            <w:pStyle w:val="4CA34185F1404FD895B8FBBAE3805ECB"/>
          </w:pPr>
          <w:r w:rsidRPr="002A7028">
            <w:rPr>
              <w:rFonts w:cs="David"/>
              <w:b/>
              <w:bCs/>
              <w:rtl/>
            </w:rPr>
            <w:t>שם משפחה חותם</w:t>
          </w:r>
        </w:p>
      </w:docPartBody>
    </w:docPart>
    <w:docPart>
      <w:docPartPr>
        <w:name w:val="8117C38C360947738C9AE2AA351DDC01"/>
        <w:category>
          <w:name w:val="כללי"/>
          <w:gallery w:val="placeholder"/>
        </w:category>
        <w:types>
          <w:type w:val="bbPlcHdr"/>
        </w:types>
        <w:behaviors>
          <w:behavior w:val="content"/>
        </w:behaviors>
        <w:guid w:val="{4B89E085-42DE-47AF-835B-551DBBD27306}"/>
      </w:docPartPr>
      <w:docPartBody>
        <w:p w:rsidR="003F6A58" w:rsidRDefault="00D81DF1" w:rsidP="00D81DF1">
          <w:pPr>
            <w:pStyle w:val="8117C38C360947738C9AE2AA351DDC01"/>
          </w:pPr>
          <w:r w:rsidRPr="002A7028">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1DF1"/>
    <w:rsid w:val="003E3749"/>
    <w:rsid w:val="003F6A58"/>
    <w:rsid w:val="00402FA4"/>
    <w:rsid w:val="00D81DF1"/>
    <w:rsid w:val="00F6761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8A6C7B0B00943C89A176F57820F6B47">
    <w:name w:val="78A6C7B0B00943C89A176F57820F6B47"/>
    <w:rsid w:val="00D81DF1"/>
    <w:pPr>
      <w:bidi/>
    </w:pPr>
  </w:style>
  <w:style w:type="paragraph" w:customStyle="1" w:styleId="DA686444C3F347C29F6C33F4E40B2009">
    <w:name w:val="DA686444C3F347C29F6C33F4E40B2009"/>
    <w:rsid w:val="00D81DF1"/>
    <w:pPr>
      <w:bidi/>
    </w:pPr>
  </w:style>
  <w:style w:type="paragraph" w:customStyle="1" w:styleId="4262C4FDB77548919E8417C9C1B2ABF6">
    <w:name w:val="4262C4FDB77548919E8417C9C1B2ABF6"/>
    <w:rsid w:val="00D81DF1"/>
    <w:pPr>
      <w:bidi/>
    </w:pPr>
  </w:style>
  <w:style w:type="paragraph" w:customStyle="1" w:styleId="5426AC1A5C49431F9C88A605FFF855A1">
    <w:name w:val="5426AC1A5C49431F9C88A605FFF855A1"/>
    <w:rsid w:val="00D81DF1"/>
    <w:pPr>
      <w:bidi/>
    </w:pPr>
  </w:style>
  <w:style w:type="paragraph" w:customStyle="1" w:styleId="FC1779AE5F2643E2A3E819E5486BE4DD">
    <w:name w:val="FC1779AE5F2643E2A3E819E5486BE4DD"/>
    <w:rsid w:val="00D81DF1"/>
    <w:pPr>
      <w:bidi/>
    </w:pPr>
  </w:style>
  <w:style w:type="paragraph" w:customStyle="1" w:styleId="4A60711831494BA1B3A3843BDA285BF2">
    <w:name w:val="4A60711831494BA1B3A3843BDA285BF2"/>
    <w:rsid w:val="00D81DF1"/>
    <w:pPr>
      <w:bidi/>
    </w:pPr>
  </w:style>
  <w:style w:type="paragraph" w:customStyle="1" w:styleId="B8C20AE7F82D4DCDB5144CCCDB400ECF">
    <w:name w:val="B8C20AE7F82D4DCDB5144CCCDB400ECF"/>
    <w:rsid w:val="00D81DF1"/>
    <w:pPr>
      <w:bidi/>
    </w:pPr>
  </w:style>
  <w:style w:type="paragraph" w:customStyle="1" w:styleId="42FEB68A68B34F19BF919BAEEC859790">
    <w:name w:val="42FEB68A68B34F19BF919BAEEC859790"/>
    <w:rsid w:val="00D81DF1"/>
    <w:pPr>
      <w:bidi/>
    </w:pPr>
  </w:style>
  <w:style w:type="paragraph" w:customStyle="1" w:styleId="4CA34185F1404FD895B8FBBAE3805ECB">
    <w:name w:val="4CA34185F1404FD895B8FBBAE3805ECB"/>
    <w:rsid w:val="00D81DF1"/>
    <w:pPr>
      <w:bidi/>
    </w:pPr>
  </w:style>
  <w:style w:type="paragraph" w:customStyle="1" w:styleId="8117C38C360947738C9AE2AA351DDC01">
    <w:name w:val="8117C38C360947738C9AE2AA351DDC01"/>
    <w:rsid w:val="00D81DF1"/>
    <w:pPr>
      <w:bidi/>
    </w:pPr>
  </w:style>
  <w:style w:type="paragraph" w:customStyle="1" w:styleId="DBC8F12DB3644FA79A32141740889A76">
    <w:name w:val="DBC8F12DB3644FA79A32141740889A76"/>
    <w:rsid w:val="00D81DF1"/>
    <w:pPr>
      <w:bidi/>
    </w:pPr>
  </w:style>
  <w:style w:type="paragraph" w:customStyle="1" w:styleId="40F60D1A89564F4691A6507262473248">
    <w:name w:val="40F60D1A89564F4691A6507262473248"/>
    <w:rsid w:val="00D81DF1"/>
    <w:pPr>
      <w:bidi/>
    </w:pPr>
  </w:style>
  <w:style w:type="paragraph" w:customStyle="1" w:styleId="3D6AF1C32B844D3687E6B8A9B2B63FF0">
    <w:name w:val="3D6AF1C32B844D3687E6B8A9B2B63FF0"/>
    <w:rsid w:val="00D81DF1"/>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779</Words>
  <Characters>3896</Characters>
  <Application>Microsoft Office Word</Application>
  <DocSecurity>0</DocSecurity>
  <Lines>32</Lines>
  <Paragraphs>9</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4666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דלית קוכמן</dc:creator>
  <cp:keywords/>
  <dc:description/>
  <cp:lastModifiedBy>אסתר טטרואשילי</cp:lastModifiedBy>
  <cp:revision>2</cp:revision>
  <dcterms:created xsi:type="dcterms:W3CDTF">2024-06-27T06:13:00Z</dcterms:created>
  <dcterms:modified xsi:type="dcterms:W3CDTF">2024-06-27T06:13:00Z</dcterms:modified>
</cp:coreProperties>
</file>